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078C" w14:textId="1BF7D30D" w:rsidR="005B413F" w:rsidRPr="00657BF4" w:rsidRDefault="00EE53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7BF4">
        <w:rPr>
          <w:rFonts w:ascii="Arial" w:hAnsi="Arial" w:cs="Arial"/>
          <w:sz w:val="24"/>
          <w:szCs w:val="24"/>
          <w:lang w:val="es"/>
        </w:rPr>
        <w:t xml:space="preserve">Tabla 1.  Características de las gestantes sometidas a Valvuloplastia Mitral Percutánea con Balón desde </w:t>
      </w:r>
      <w:r w:rsidR="00657BF4" w:rsidRPr="00657BF4">
        <w:rPr>
          <w:rFonts w:ascii="Arial" w:hAnsi="Arial" w:cs="Arial"/>
          <w:sz w:val="24"/>
          <w:szCs w:val="24"/>
          <w:lang w:val="es"/>
        </w:rPr>
        <w:t xml:space="preserve">el </w:t>
      </w:r>
      <w:r w:rsidRPr="00657BF4">
        <w:rPr>
          <w:rFonts w:ascii="Arial" w:hAnsi="Arial" w:cs="Arial"/>
          <w:sz w:val="24"/>
          <w:szCs w:val="24"/>
          <w:lang w:val="es"/>
        </w:rPr>
        <w:t xml:space="preserve">2000 hasta </w:t>
      </w:r>
      <w:r w:rsidR="00657BF4" w:rsidRPr="00657BF4">
        <w:rPr>
          <w:rFonts w:ascii="Arial" w:hAnsi="Arial" w:cs="Arial"/>
          <w:sz w:val="24"/>
          <w:szCs w:val="24"/>
          <w:lang w:val="es"/>
        </w:rPr>
        <w:t xml:space="preserve">el </w:t>
      </w:r>
      <w:r w:rsidRPr="00657BF4">
        <w:rPr>
          <w:rFonts w:ascii="Arial" w:hAnsi="Arial" w:cs="Arial"/>
          <w:sz w:val="24"/>
          <w:szCs w:val="24"/>
          <w:lang w:val="es"/>
        </w:rPr>
        <w:t xml:space="preserve">2018. </w:t>
      </w:r>
    </w:p>
    <w:tbl>
      <w:tblPr>
        <w:tblStyle w:val="Tablaconcuadrcula"/>
        <w:tblW w:w="8629" w:type="dxa"/>
        <w:jc w:val="center"/>
        <w:tblLook w:val="0420" w:firstRow="1" w:lastRow="0" w:firstColumn="0" w:lastColumn="0" w:noHBand="0" w:noVBand="1"/>
      </w:tblPr>
      <w:tblGrid>
        <w:gridCol w:w="4824"/>
        <w:gridCol w:w="1985"/>
        <w:gridCol w:w="1820"/>
      </w:tblGrid>
      <w:tr w:rsidR="005B413F" w:rsidRPr="00657BF4" w14:paraId="109E2108" w14:textId="77777777">
        <w:trPr>
          <w:trHeight w:val="495"/>
          <w:jc w:val="center"/>
        </w:trPr>
        <w:tc>
          <w:tcPr>
            <w:tcW w:w="4824" w:type="dxa"/>
            <w:shd w:val="clear" w:color="auto" w:fill="D9D9D9"/>
            <w:hideMark/>
          </w:tcPr>
          <w:p w14:paraId="63E535E3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Variables</w:t>
            </w:r>
          </w:p>
        </w:tc>
        <w:tc>
          <w:tcPr>
            <w:tcW w:w="1985" w:type="dxa"/>
            <w:shd w:val="clear" w:color="auto" w:fill="D9D9D9"/>
            <w:hideMark/>
          </w:tcPr>
          <w:p w14:paraId="6B512FDC" w14:textId="5EC1080E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Media ± D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. E</w:t>
            </w:r>
          </w:p>
        </w:tc>
        <w:tc>
          <w:tcPr>
            <w:tcW w:w="1820" w:type="dxa"/>
            <w:shd w:val="clear" w:color="auto" w:fill="D9D9D9"/>
            <w:hideMark/>
          </w:tcPr>
          <w:p w14:paraId="24A6086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Gama</w:t>
            </w:r>
          </w:p>
        </w:tc>
      </w:tr>
      <w:tr w:rsidR="005B413F" w:rsidRPr="00657BF4" w14:paraId="433F305E" w14:textId="77777777">
        <w:trPr>
          <w:trHeight w:val="495"/>
          <w:jc w:val="center"/>
        </w:trPr>
        <w:tc>
          <w:tcPr>
            <w:tcW w:w="4824" w:type="dxa"/>
            <w:hideMark/>
          </w:tcPr>
          <w:p w14:paraId="1D65E4CF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Edad (años)</w:t>
            </w:r>
          </w:p>
        </w:tc>
        <w:tc>
          <w:tcPr>
            <w:tcW w:w="1985" w:type="dxa"/>
            <w:hideMark/>
          </w:tcPr>
          <w:p w14:paraId="690795D0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27,6 ± 5,7</w:t>
            </w:r>
          </w:p>
        </w:tc>
        <w:tc>
          <w:tcPr>
            <w:tcW w:w="1820" w:type="dxa"/>
            <w:hideMark/>
          </w:tcPr>
          <w:p w14:paraId="630B4AB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16 - 40</w:t>
            </w:r>
          </w:p>
        </w:tc>
      </w:tr>
      <w:tr w:rsidR="005B413F" w:rsidRPr="00657BF4" w14:paraId="29A0E7FC" w14:textId="77777777">
        <w:trPr>
          <w:trHeight w:val="495"/>
          <w:jc w:val="center"/>
        </w:trPr>
        <w:tc>
          <w:tcPr>
            <w:tcW w:w="4824" w:type="dxa"/>
            <w:hideMark/>
          </w:tcPr>
          <w:p w14:paraId="6A2F5BB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Edad gestacional en el momento del procedimiento (semanas)</w:t>
            </w:r>
          </w:p>
        </w:tc>
        <w:tc>
          <w:tcPr>
            <w:tcW w:w="1985" w:type="dxa"/>
            <w:hideMark/>
          </w:tcPr>
          <w:p w14:paraId="35DE65F4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24,0 ± 3,3</w:t>
            </w:r>
          </w:p>
        </w:tc>
        <w:tc>
          <w:tcPr>
            <w:tcW w:w="1820" w:type="dxa"/>
            <w:hideMark/>
          </w:tcPr>
          <w:p w14:paraId="2FFA1FC0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19 - 33</w:t>
            </w:r>
          </w:p>
        </w:tc>
      </w:tr>
      <w:tr w:rsidR="005B413F" w:rsidRPr="00657BF4" w14:paraId="7B749F8A" w14:textId="77777777">
        <w:trPr>
          <w:trHeight w:val="495"/>
          <w:jc w:val="center"/>
        </w:trPr>
        <w:tc>
          <w:tcPr>
            <w:tcW w:w="4824" w:type="dxa"/>
            <w:hideMark/>
          </w:tcPr>
          <w:p w14:paraId="1CF0833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Edad gestacional en el momento del parto (semanas)</w:t>
            </w:r>
          </w:p>
        </w:tc>
        <w:tc>
          <w:tcPr>
            <w:tcW w:w="1985" w:type="dxa"/>
            <w:hideMark/>
          </w:tcPr>
          <w:p w14:paraId="51E6B88F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37,7 ± 0,9</w:t>
            </w:r>
          </w:p>
        </w:tc>
        <w:tc>
          <w:tcPr>
            <w:tcW w:w="1820" w:type="dxa"/>
            <w:hideMark/>
          </w:tcPr>
          <w:p w14:paraId="1B432F2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36 - 39</w:t>
            </w:r>
          </w:p>
        </w:tc>
      </w:tr>
      <w:tr w:rsidR="005B413F" w:rsidRPr="00657BF4" w14:paraId="2195229E" w14:textId="77777777">
        <w:trPr>
          <w:trHeight w:val="495"/>
          <w:jc w:val="center"/>
        </w:trPr>
        <w:tc>
          <w:tcPr>
            <w:tcW w:w="4824" w:type="dxa"/>
            <w:hideMark/>
          </w:tcPr>
          <w:p w14:paraId="44197010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Peso del recién nacido (gramos)</w:t>
            </w:r>
          </w:p>
        </w:tc>
        <w:tc>
          <w:tcPr>
            <w:tcW w:w="1985" w:type="dxa"/>
            <w:hideMark/>
          </w:tcPr>
          <w:p w14:paraId="1EECE444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2747.9 ± 288.2</w:t>
            </w:r>
          </w:p>
        </w:tc>
        <w:tc>
          <w:tcPr>
            <w:tcW w:w="1820" w:type="dxa"/>
            <w:hideMark/>
          </w:tcPr>
          <w:p w14:paraId="00FDBF00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2240 - 3242</w:t>
            </w:r>
          </w:p>
        </w:tc>
      </w:tr>
      <w:tr w:rsidR="005B413F" w:rsidRPr="00657BF4" w14:paraId="545BD619" w14:textId="77777777">
        <w:trPr>
          <w:trHeight w:val="495"/>
          <w:jc w:val="center"/>
        </w:trPr>
        <w:tc>
          <w:tcPr>
            <w:tcW w:w="4824" w:type="dxa"/>
            <w:shd w:val="clear" w:color="auto" w:fill="D9D9D9"/>
            <w:hideMark/>
          </w:tcPr>
          <w:p w14:paraId="715DC30A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Variables</w:t>
            </w:r>
          </w:p>
        </w:tc>
        <w:tc>
          <w:tcPr>
            <w:tcW w:w="1985" w:type="dxa"/>
            <w:shd w:val="clear" w:color="auto" w:fill="D9D9D9"/>
          </w:tcPr>
          <w:p w14:paraId="35105274" w14:textId="77777777" w:rsidR="005B413F" w:rsidRPr="00657BF4" w:rsidRDefault="00EE5333">
            <w:pPr>
              <w:spacing w:line="360" w:lineRule="auto"/>
              <w:ind w:left="476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 n=34</w:t>
            </w:r>
          </w:p>
        </w:tc>
        <w:tc>
          <w:tcPr>
            <w:tcW w:w="1820" w:type="dxa"/>
            <w:shd w:val="clear" w:color="auto" w:fill="D9D9D9"/>
          </w:tcPr>
          <w:p w14:paraId="4E37F917" w14:textId="77777777" w:rsidR="005B413F" w:rsidRPr="00657BF4" w:rsidRDefault="00EE5333">
            <w:pPr>
              <w:spacing w:line="360" w:lineRule="auto"/>
              <w:ind w:left="651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 %</w:t>
            </w:r>
          </w:p>
        </w:tc>
      </w:tr>
      <w:tr w:rsidR="005B413F" w:rsidRPr="00657BF4" w14:paraId="3B53BECD" w14:textId="77777777">
        <w:trPr>
          <w:trHeight w:val="495"/>
          <w:jc w:val="center"/>
        </w:trPr>
        <w:tc>
          <w:tcPr>
            <w:tcW w:w="4824" w:type="dxa"/>
            <w:hideMark/>
          </w:tcPr>
          <w:p w14:paraId="623168C1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Síntomas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             Disnea</w:t>
            </w:r>
          </w:p>
          <w:p w14:paraId="1C8C8EA1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Palpitaciones</w:t>
            </w:r>
          </w:p>
          <w:p w14:paraId="57487A26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Hemoptisis</w:t>
            </w:r>
          </w:p>
        </w:tc>
        <w:tc>
          <w:tcPr>
            <w:tcW w:w="1985" w:type="dxa"/>
            <w:hideMark/>
          </w:tcPr>
          <w:p w14:paraId="1282DE7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34</w:t>
            </w:r>
          </w:p>
          <w:p w14:paraId="419D733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26</w:t>
            </w:r>
          </w:p>
          <w:p w14:paraId="5058F13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</w:t>
            </w:r>
          </w:p>
        </w:tc>
        <w:tc>
          <w:tcPr>
            <w:tcW w:w="1820" w:type="dxa"/>
            <w:hideMark/>
          </w:tcPr>
          <w:p w14:paraId="7F2AEA0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100.0</w:t>
            </w:r>
          </w:p>
          <w:p w14:paraId="2C61E67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76.5</w:t>
            </w:r>
          </w:p>
          <w:p w14:paraId="42D332E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14.7</w:t>
            </w:r>
          </w:p>
        </w:tc>
      </w:tr>
      <w:tr w:rsidR="005B413F" w:rsidRPr="00657BF4" w14:paraId="79AD2B64" w14:textId="77777777">
        <w:trPr>
          <w:trHeight w:val="283"/>
          <w:jc w:val="center"/>
        </w:trPr>
        <w:tc>
          <w:tcPr>
            <w:tcW w:w="4824" w:type="dxa"/>
            <w:hideMark/>
          </w:tcPr>
          <w:p w14:paraId="16CB88E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Fibrilación auricular</w:t>
            </w:r>
          </w:p>
        </w:tc>
        <w:tc>
          <w:tcPr>
            <w:tcW w:w="1985" w:type="dxa"/>
            <w:hideMark/>
          </w:tcPr>
          <w:p w14:paraId="194EE16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7</w:t>
            </w:r>
          </w:p>
        </w:tc>
        <w:tc>
          <w:tcPr>
            <w:tcW w:w="1820" w:type="dxa"/>
            <w:hideMark/>
          </w:tcPr>
          <w:p w14:paraId="0228FE3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20.6</w:t>
            </w:r>
          </w:p>
        </w:tc>
      </w:tr>
      <w:tr w:rsidR="005B413F" w:rsidRPr="00657BF4" w14:paraId="5C78323E" w14:textId="77777777">
        <w:trPr>
          <w:trHeight w:val="292"/>
          <w:jc w:val="center"/>
        </w:trPr>
        <w:tc>
          <w:tcPr>
            <w:tcW w:w="4824" w:type="dxa"/>
          </w:tcPr>
          <w:p w14:paraId="03668A01" w14:textId="292F99BF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Edema pulmonar agudo</w:t>
            </w:r>
          </w:p>
        </w:tc>
        <w:tc>
          <w:tcPr>
            <w:tcW w:w="1985" w:type="dxa"/>
          </w:tcPr>
          <w:p w14:paraId="0FC8F75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20</w:t>
            </w:r>
          </w:p>
        </w:tc>
        <w:tc>
          <w:tcPr>
            <w:tcW w:w="1820" w:type="dxa"/>
          </w:tcPr>
          <w:p w14:paraId="2BC5C08A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58.8</w:t>
            </w:r>
          </w:p>
        </w:tc>
      </w:tr>
      <w:tr w:rsidR="005B413F" w:rsidRPr="00657BF4" w14:paraId="63C20834" w14:textId="77777777">
        <w:trPr>
          <w:trHeight w:val="300"/>
          <w:jc w:val="center"/>
        </w:trPr>
        <w:tc>
          <w:tcPr>
            <w:tcW w:w="4824" w:type="dxa"/>
            <w:hideMark/>
          </w:tcPr>
          <w:p w14:paraId="0A2C52A3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Línea de base NYHA Clase funcional        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II</w:t>
            </w:r>
          </w:p>
          <w:p w14:paraId="616AF015" w14:textId="77777777" w:rsidR="005B413F" w:rsidRPr="00657BF4" w:rsidRDefault="00EE5333">
            <w:pPr>
              <w:spacing w:line="360" w:lineRule="auto"/>
              <w:ind w:left="72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III/IV</w:t>
            </w:r>
          </w:p>
        </w:tc>
        <w:tc>
          <w:tcPr>
            <w:tcW w:w="1985" w:type="dxa"/>
          </w:tcPr>
          <w:p w14:paraId="5E8950A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</w:t>
            </w:r>
          </w:p>
          <w:p w14:paraId="54E846F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29</w:t>
            </w:r>
          </w:p>
        </w:tc>
        <w:tc>
          <w:tcPr>
            <w:tcW w:w="1820" w:type="dxa"/>
          </w:tcPr>
          <w:p w14:paraId="6DF7A7A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14.7</w:t>
            </w:r>
          </w:p>
          <w:p w14:paraId="50E7B2C5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85.3</w:t>
            </w:r>
          </w:p>
        </w:tc>
      </w:tr>
      <w:tr w:rsidR="005B413F" w:rsidRPr="00657BF4" w14:paraId="14C73C3F" w14:textId="77777777">
        <w:trPr>
          <w:trHeight w:val="713"/>
          <w:jc w:val="center"/>
        </w:trPr>
        <w:tc>
          <w:tcPr>
            <w:tcW w:w="4824" w:type="dxa"/>
          </w:tcPr>
          <w:p w14:paraId="25C1AE86" w14:textId="2229F7C0" w:rsidR="005B413F" w:rsidRPr="00657BF4" w:rsidRDefault="00EE5333">
            <w:pPr>
              <w:spacing w:line="360" w:lineRule="auto"/>
              <w:ind w:left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Puntuación de Wilkin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s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               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&lt;8 </w:t>
            </w:r>
            <w:proofErr w:type="spellStart"/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pts</w:t>
            </w:r>
            <w:proofErr w:type="spellEnd"/>
          </w:p>
          <w:p w14:paraId="12511948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≥8 puntos</w:t>
            </w:r>
          </w:p>
        </w:tc>
        <w:tc>
          <w:tcPr>
            <w:tcW w:w="1985" w:type="dxa"/>
          </w:tcPr>
          <w:p w14:paraId="4C43A763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23</w:t>
            </w:r>
          </w:p>
          <w:p w14:paraId="5A795EB3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11</w:t>
            </w:r>
          </w:p>
        </w:tc>
        <w:tc>
          <w:tcPr>
            <w:tcW w:w="1820" w:type="dxa"/>
          </w:tcPr>
          <w:p w14:paraId="7D32DBC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67.6</w:t>
            </w:r>
          </w:p>
          <w:p w14:paraId="232670EF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32.4</w:t>
            </w:r>
          </w:p>
        </w:tc>
      </w:tr>
      <w:tr w:rsidR="005B413F" w:rsidRPr="00657BF4" w14:paraId="05AF3E77" w14:textId="77777777">
        <w:trPr>
          <w:trHeight w:val="412"/>
          <w:jc w:val="center"/>
        </w:trPr>
        <w:tc>
          <w:tcPr>
            <w:tcW w:w="4824" w:type="dxa"/>
          </w:tcPr>
          <w:p w14:paraId="3A5EF1F0" w14:textId="3F123F8A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Vía de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l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parto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            Cesárea</w:t>
            </w:r>
          </w:p>
          <w:p w14:paraId="67744EBD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Vaginal</w:t>
            </w:r>
          </w:p>
        </w:tc>
        <w:tc>
          <w:tcPr>
            <w:tcW w:w="1985" w:type="dxa"/>
          </w:tcPr>
          <w:p w14:paraId="73FD9E9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18</w:t>
            </w:r>
          </w:p>
          <w:p w14:paraId="63BA29AC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16</w:t>
            </w:r>
          </w:p>
        </w:tc>
        <w:tc>
          <w:tcPr>
            <w:tcW w:w="1820" w:type="dxa"/>
          </w:tcPr>
          <w:p w14:paraId="77DDA072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52.9</w:t>
            </w:r>
          </w:p>
          <w:p w14:paraId="0C612403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47.1</w:t>
            </w:r>
          </w:p>
        </w:tc>
      </w:tr>
    </w:tbl>
    <w:p w14:paraId="2EFC17A0" w14:textId="7200C72B" w:rsidR="005B413F" w:rsidRPr="00657BF4" w:rsidRDefault="00EE5333">
      <w:pPr>
        <w:rPr>
          <w:rFonts w:ascii="Arial" w:hAnsi="Arial" w:cs="Arial"/>
          <w:sz w:val="24"/>
          <w:szCs w:val="24"/>
        </w:rPr>
      </w:pPr>
      <w:r w:rsidRPr="00657BF4">
        <w:rPr>
          <w:rFonts w:ascii="Arial" w:hAnsi="Arial" w:cs="Arial"/>
          <w:sz w:val="24"/>
          <w:szCs w:val="24"/>
          <w:lang w:val="es"/>
        </w:rPr>
        <w:t xml:space="preserve">NYHA: Asociación del Corazón de Nueva York; </w:t>
      </w:r>
      <w:r w:rsidR="00657BF4">
        <w:rPr>
          <w:rFonts w:ascii="Arial" w:hAnsi="Arial" w:cs="Arial"/>
          <w:sz w:val="24"/>
          <w:szCs w:val="24"/>
          <w:lang w:val="es"/>
        </w:rPr>
        <w:t>D. E</w:t>
      </w:r>
      <w:r w:rsidRPr="00657BF4">
        <w:rPr>
          <w:rFonts w:ascii="Arial" w:hAnsi="Arial" w:cs="Arial"/>
          <w:sz w:val="24"/>
          <w:szCs w:val="24"/>
          <w:lang w:val="es"/>
        </w:rPr>
        <w:t xml:space="preserve">: Desviación estándar.  </w:t>
      </w:r>
    </w:p>
    <w:p w14:paraId="1823180A" w14:textId="77777777" w:rsidR="005B413F" w:rsidRPr="00657BF4" w:rsidRDefault="005B413F">
      <w:pPr>
        <w:rPr>
          <w:rFonts w:ascii="Arial" w:hAnsi="Arial" w:cs="Arial"/>
          <w:sz w:val="24"/>
          <w:szCs w:val="24"/>
        </w:rPr>
      </w:pPr>
    </w:p>
    <w:p w14:paraId="155DF2FB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F3544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B4061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119871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11DA4E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F09F1B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148E34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A007A0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5181CF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EDB645" w14:textId="77777777" w:rsidR="005B413F" w:rsidRPr="00657BF4" w:rsidRDefault="00EE53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7BF4">
        <w:rPr>
          <w:rFonts w:ascii="Arial" w:hAnsi="Arial" w:cs="Arial"/>
          <w:sz w:val="24"/>
          <w:szCs w:val="24"/>
          <w:lang w:val="es"/>
        </w:rPr>
        <w:t xml:space="preserve">Tabla 2. Clase funcional y modificaciones de la regurgitación mitral con Valvuloplastia Mitral Percutánea con Balón. 2000-2018. </w:t>
      </w:r>
    </w:p>
    <w:p w14:paraId="7A764742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8776" w:type="dxa"/>
        <w:jc w:val="center"/>
        <w:tblLook w:val="0420" w:firstRow="1" w:lastRow="0" w:firstColumn="0" w:lastColumn="0" w:noHBand="0" w:noVBand="1"/>
      </w:tblPr>
      <w:tblGrid>
        <w:gridCol w:w="3124"/>
        <w:gridCol w:w="2126"/>
        <w:gridCol w:w="2066"/>
        <w:gridCol w:w="1460"/>
      </w:tblGrid>
      <w:tr w:rsidR="005B413F" w:rsidRPr="00657BF4" w14:paraId="4FC6B954" w14:textId="77777777">
        <w:trPr>
          <w:trHeight w:val="495"/>
          <w:jc w:val="center"/>
        </w:trPr>
        <w:tc>
          <w:tcPr>
            <w:tcW w:w="3124" w:type="dxa"/>
            <w:shd w:val="clear" w:color="auto" w:fill="D9D9D9"/>
            <w:hideMark/>
          </w:tcPr>
          <w:p w14:paraId="2698B925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Pa</w:t>
            </w:r>
            <w:r w:rsidRPr="00657BF4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rameters</w:t>
            </w:r>
          </w:p>
        </w:tc>
        <w:tc>
          <w:tcPr>
            <w:tcW w:w="2126" w:type="dxa"/>
            <w:shd w:val="clear" w:color="auto" w:fill="D9D9D9"/>
          </w:tcPr>
          <w:p w14:paraId="4C03982F" w14:textId="22AFB943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Pre V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MPB</w:t>
            </w:r>
          </w:p>
        </w:tc>
        <w:tc>
          <w:tcPr>
            <w:tcW w:w="2066" w:type="dxa"/>
            <w:shd w:val="clear" w:color="auto" w:fill="D9D9D9"/>
          </w:tcPr>
          <w:p w14:paraId="40F21173" w14:textId="2A3F5C0F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Post V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MPB</w:t>
            </w:r>
          </w:p>
        </w:tc>
        <w:tc>
          <w:tcPr>
            <w:tcW w:w="1460" w:type="dxa"/>
            <w:shd w:val="clear" w:color="auto" w:fill="D9D9D9"/>
          </w:tcPr>
          <w:p w14:paraId="2194427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Valor de p</w:t>
            </w:r>
          </w:p>
        </w:tc>
      </w:tr>
      <w:tr w:rsidR="005B413F" w:rsidRPr="00657BF4" w14:paraId="54095A4E" w14:textId="77777777">
        <w:trPr>
          <w:trHeight w:val="204"/>
          <w:jc w:val="center"/>
        </w:trPr>
        <w:tc>
          <w:tcPr>
            <w:tcW w:w="3124" w:type="dxa"/>
          </w:tcPr>
          <w:p w14:paraId="15C0AD26" w14:textId="054A561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Clase funcional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 I</w:t>
            </w:r>
          </w:p>
          <w:p w14:paraId="1BBF5848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 II</w:t>
            </w:r>
          </w:p>
          <w:p w14:paraId="16AA94F4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III</w:t>
            </w:r>
          </w:p>
          <w:p w14:paraId="29212378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IV</w:t>
            </w:r>
          </w:p>
        </w:tc>
        <w:tc>
          <w:tcPr>
            <w:tcW w:w="2126" w:type="dxa"/>
          </w:tcPr>
          <w:p w14:paraId="775A695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0 (0.0%)</w:t>
            </w:r>
          </w:p>
          <w:p w14:paraId="62890C85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 (14.7%)</w:t>
            </w:r>
          </w:p>
          <w:p w14:paraId="3EB22E5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24 (70.6%)</w:t>
            </w:r>
          </w:p>
          <w:p w14:paraId="54A8D29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5 (14.7%)</w:t>
            </w:r>
          </w:p>
        </w:tc>
        <w:tc>
          <w:tcPr>
            <w:tcW w:w="2066" w:type="dxa"/>
          </w:tcPr>
          <w:p w14:paraId="6BA4B96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26 (76.5%)</w:t>
            </w:r>
          </w:p>
          <w:p w14:paraId="2969CBF6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7 (20.6%)</w:t>
            </w:r>
          </w:p>
          <w:p w14:paraId="5AC2558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0 (0.0%)</w:t>
            </w:r>
          </w:p>
          <w:p w14:paraId="6C58594F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 (2.9%)</w:t>
            </w:r>
          </w:p>
        </w:tc>
        <w:tc>
          <w:tcPr>
            <w:tcW w:w="1460" w:type="dxa"/>
          </w:tcPr>
          <w:p w14:paraId="1467252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p &lt; 0,00001</w:t>
            </w:r>
          </w:p>
        </w:tc>
      </w:tr>
      <w:tr w:rsidR="005B413F" w:rsidRPr="00657BF4" w14:paraId="44CCE112" w14:textId="77777777">
        <w:trPr>
          <w:trHeight w:val="295"/>
          <w:jc w:val="center"/>
        </w:trPr>
        <w:tc>
          <w:tcPr>
            <w:tcW w:w="3124" w:type="dxa"/>
          </w:tcPr>
          <w:p w14:paraId="05DA35F6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Regurgitación mitral     </w:t>
            </w: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Ninguna</w:t>
            </w:r>
          </w:p>
          <w:p w14:paraId="1F54C6C2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Leve</w:t>
            </w:r>
          </w:p>
          <w:p w14:paraId="1259B049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Moderado</w:t>
            </w:r>
          </w:p>
          <w:p w14:paraId="15CC8FA7" w14:textId="77777777" w:rsidR="005B413F" w:rsidRPr="00657BF4" w:rsidRDefault="00EE5333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Muy fuerte</w:t>
            </w:r>
          </w:p>
        </w:tc>
        <w:tc>
          <w:tcPr>
            <w:tcW w:w="2126" w:type="dxa"/>
          </w:tcPr>
          <w:p w14:paraId="63AFB6CF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27 (79.4%)</w:t>
            </w:r>
          </w:p>
          <w:p w14:paraId="6705056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7 (20.6%)</w:t>
            </w:r>
          </w:p>
          <w:p w14:paraId="46AE2BD2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0 (0.0%)</w:t>
            </w:r>
          </w:p>
          <w:p w14:paraId="22D3EF7B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0 (0.0%)</w:t>
            </w:r>
          </w:p>
        </w:tc>
        <w:tc>
          <w:tcPr>
            <w:tcW w:w="2066" w:type="dxa"/>
          </w:tcPr>
          <w:p w14:paraId="37971382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6 (17.7%)</w:t>
            </w:r>
          </w:p>
          <w:p w14:paraId="39D4233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24 (70.6%)</w:t>
            </w:r>
          </w:p>
          <w:p w14:paraId="1A56D4C9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 (8.8%)</w:t>
            </w:r>
          </w:p>
          <w:p w14:paraId="102DEF86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 (2.9%)</w:t>
            </w:r>
          </w:p>
        </w:tc>
        <w:tc>
          <w:tcPr>
            <w:tcW w:w="1460" w:type="dxa"/>
          </w:tcPr>
          <w:p w14:paraId="4D4AAC9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p &lt; 0,0001</w:t>
            </w:r>
          </w:p>
        </w:tc>
      </w:tr>
    </w:tbl>
    <w:p w14:paraId="02E347CF" w14:textId="77777777" w:rsidR="005B413F" w:rsidRPr="00657BF4" w:rsidRDefault="00EE53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7BF4">
        <w:rPr>
          <w:rFonts w:ascii="Arial" w:hAnsi="Arial" w:cs="Arial"/>
          <w:sz w:val="24"/>
          <w:szCs w:val="24"/>
          <w:lang w:val="es"/>
        </w:rPr>
        <w:t xml:space="preserve">PBMV: Valvuloplastia mitral percutánea con balón. </w:t>
      </w:r>
    </w:p>
    <w:p w14:paraId="644682A0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0E1756" w14:textId="77777777" w:rsidR="005B413F" w:rsidRPr="00657BF4" w:rsidRDefault="00EE53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7BF4">
        <w:rPr>
          <w:rFonts w:ascii="Arial" w:hAnsi="Arial" w:cs="Arial"/>
          <w:sz w:val="24"/>
          <w:szCs w:val="24"/>
          <w:lang w:val="es"/>
        </w:rPr>
        <w:t>Tabla 3. Cambios en los parámetros ecocardiográficos con Valvuloplastia Mitral Percutánea con Balón. 2000-2018.</w:t>
      </w:r>
    </w:p>
    <w:p w14:paraId="37A1F53E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9493" w:type="dxa"/>
        <w:jc w:val="center"/>
        <w:tblLook w:val="0420" w:firstRow="1" w:lastRow="0" w:firstColumn="0" w:lastColumn="0" w:noHBand="0" w:noVBand="1"/>
      </w:tblPr>
      <w:tblGrid>
        <w:gridCol w:w="3039"/>
        <w:gridCol w:w="1634"/>
        <w:gridCol w:w="1559"/>
        <w:gridCol w:w="3261"/>
      </w:tblGrid>
      <w:tr w:rsidR="005B413F" w:rsidRPr="00657BF4" w14:paraId="32C987A2" w14:textId="77777777">
        <w:trPr>
          <w:trHeight w:val="495"/>
          <w:jc w:val="center"/>
        </w:trPr>
        <w:tc>
          <w:tcPr>
            <w:tcW w:w="3039" w:type="dxa"/>
            <w:shd w:val="clear" w:color="auto" w:fill="D9D9D9"/>
            <w:hideMark/>
          </w:tcPr>
          <w:p w14:paraId="5B4A0B70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Pa</w:t>
            </w:r>
            <w:r w:rsidRPr="00657BF4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rameters</w:t>
            </w:r>
          </w:p>
        </w:tc>
        <w:tc>
          <w:tcPr>
            <w:tcW w:w="1634" w:type="dxa"/>
            <w:shd w:val="clear" w:color="auto" w:fill="D9D9D9"/>
          </w:tcPr>
          <w:p w14:paraId="42A5ACD7" w14:textId="7714A4EF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Pre V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MPB</w:t>
            </w:r>
          </w:p>
        </w:tc>
        <w:tc>
          <w:tcPr>
            <w:tcW w:w="1559" w:type="dxa"/>
            <w:shd w:val="clear" w:color="auto" w:fill="D9D9D9"/>
          </w:tcPr>
          <w:p w14:paraId="68E4962F" w14:textId="22C73399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Post V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MPB</w:t>
            </w:r>
          </w:p>
        </w:tc>
        <w:tc>
          <w:tcPr>
            <w:tcW w:w="3261" w:type="dxa"/>
            <w:shd w:val="clear" w:color="auto" w:fill="D9D9D9"/>
          </w:tcPr>
          <w:p w14:paraId="2462805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Diferencia de medias (intervalo)</w:t>
            </w:r>
          </w:p>
          <w:p w14:paraId="71E329DA" w14:textId="77777777" w:rsidR="005B413F" w:rsidRPr="00657BF4" w:rsidRDefault="005B413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413F" w:rsidRPr="00657BF4" w14:paraId="46677A0D" w14:textId="77777777">
        <w:trPr>
          <w:trHeight w:val="60"/>
          <w:jc w:val="center"/>
        </w:trPr>
        <w:tc>
          <w:tcPr>
            <w:tcW w:w="3039" w:type="dxa"/>
          </w:tcPr>
          <w:p w14:paraId="78651A0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Área de la válvula mitral (cm</w:t>
            </w:r>
            <w:r w:rsidRPr="00657BF4">
              <w:rPr>
                <w:rFonts w:ascii="Arial" w:hAnsi="Arial" w:cs="Arial"/>
                <w:b/>
                <w:sz w:val="24"/>
                <w:szCs w:val="24"/>
                <w:vertAlign w:val="superscript"/>
                <w:lang w:val="es"/>
              </w:rPr>
              <w:t>2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)</w:t>
            </w:r>
          </w:p>
        </w:tc>
        <w:tc>
          <w:tcPr>
            <w:tcW w:w="1634" w:type="dxa"/>
          </w:tcPr>
          <w:p w14:paraId="59A3957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0,9 ± 0,2</w:t>
            </w:r>
          </w:p>
        </w:tc>
        <w:tc>
          <w:tcPr>
            <w:tcW w:w="1559" w:type="dxa"/>
          </w:tcPr>
          <w:p w14:paraId="73AAE9CC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1.8 ± 0.2</w:t>
            </w:r>
          </w:p>
        </w:tc>
        <w:tc>
          <w:tcPr>
            <w:tcW w:w="3261" w:type="dxa"/>
          </w:tcPr>
          <w:p w14:paraId="7ED82DF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0,89 ± 0,27 (0,3 – 1,2)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  <w:tr w:rsidR="005B413F" w:rsidRPr="00657BF4" w14:paraId="36BCF8EF" w14:textId="77777777">
        <w:trPr>
          <w:trHeight w:val="371"/>
          <w:jc w:val="center"/>
        </w:trPr>
        <w:tc>
          <w:tcPr>
            <w:tcW w:w="3039" w:type="dxa"/>
          </w:tcPr>
          <w:p w14:paraId="0AC2162C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Gradiente máximo (mmHg)</w:t>
            </w:r>
          </w:p>
        </w:tc>
        <w:tc>
          <w:tcPr>
            <w:tcW w:w="1634" w:type="dxa"/>
          </w:tcPr>
          <w:p w14:paraId="52D95A78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27,3 ± 6,8</w:t>
            </w:r>
          </w:p>
        </w:tc>
        <w:tc>
          <w:tcPr>
            <w:tcW w:w="1559" w:type="dxa"/>
          </w:tcPr>
          <w:p w14:paraId="7770882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12,2 ± 4.0</w:t>
            </w:r>
          </w:p>
        </w:tc>
        <w:tc>
          <w:tcPr>
            <w:tcW w:w="3261" w:type="dxa"/>
          </w:tcPr>
          <w:p w14:paraId="33253DB4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- 15.02 ± 6.00 (3.0 – 25.0)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  <w:tr w:rsidR="005B413F" w:rsidRPr="00657BF4" w14:paraId="4D134BBE" w14:textId="77777777">
        <w:trPr>
          <w:trHeight w:val="60"/>
          <w:jc w:val="center"/>
        </w:trPr>
        <w:tc>
          <w:tcPr>
            <w:tcW w:w="3039" w:type="dxa"/>
          </w:tcPr>
          <w:p w14:paraId="0AA6BACD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Gradiente medio (mmHg)</w:t>
            </w:r>
          </w:p>
        </w:tc>
        <w:tc>
          <w:tcPr>
            <w:tcW w:w="1634" w:type="dxa"/>
          </w:tcPr>
          <w:p w14:paraId="3958F302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16,3 ± 4,8</w:t>
            </w:r>
          </w:p>
        </w:tc>
        <w:tc>
          <w:tcPr>
            <w:tcW w:w="1559" w:type="dxa"/>
          </w:tcPr>
          <w:p w14:paraId="246F77D5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6.4 ± 2.8</w:t>
            </w:r>
          </w:p>
        </w:tc>
        <w:tc>
          <w:tcPr>
            <w:tcW w:w="3261" w:type="dxa"/>
          </w:tcPr>
          <w:p w14:paraId="6354F3A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- 9.77 ± 3.97 (1.0 – 21.0)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  <w:tr w:rsidR="005B413F" w:rsidRPr="00657BF4" w14:paraId="66C773EA" w14:textId="77777777">
        <w:trPr>
          <w:trHeight w:val="350"/>
          <w:jc w:val="center"/>
        </w:trPr>
        <w:tc>
          <w:tcPr>
            <w:tcW w:w="3039" w:type="dxa"/>
          </w:tcPr>
          <w:p w14:paraId="784D9335" w14:textId="2DC38FD0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lastRenderedPageBreak/>
              <w:t>Diámetro A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I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(mm)</w:t>
            </w:r>
          </w:p>
        </w:tc>
        <w:tc>
          <w:tcPr>
            <w:tcW w:w="1634" w:type="dxa"/>
          </w:tcPr>
          <w:p w14:paraId="53155AA1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47,79 ± 5,6</w:t>
            </w:r>
          </w:p>
        </w:tc>
        <w:tc>
          <w:tcPr>
            <w:tcW w:w="1559" w:type="dxa"/>
          </w:tcPr>
          <w:p w14:paraId="7542AE6C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37,5 ± 7,8 </w:t>
            </w:r>
          </w:p>
        </w:tc>
        <w:tc>
          <w:tcPr>
            <w:tcW w:w="3261" w:type="dxa"/>
          </w:tcPr>
          <w:p w14:paraId="1A2A6092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- 4.00 ± 5.06 (0.0 – 20.0)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  <w:tr w:rsidR="005B413F" w:rsidRPr="00657BF4" w14:paraId="7019ABF4" w14:textId="77777777">
        <w:trPr>
          <w:trHeight w:val="200"/>
          <w:jc w:val="center"/>
        </w:trPr>
        <w:tc>
          <w:tcPr>
            <w:tcW w:w="3039" w:type="dxa"/>
          </w:tcPr>
          <w:p w14:paraId="0CB6BEAA" w14:textId="7EAC4A7D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Presión media de A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I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 xml:space="preserve"> (mmHg)</w:t>
            </w:r>
          </w:p>
        </w:tc>
        <w:tc>
          <w:tcPr>
            <w:tcW w:w="1634" w:type="dxa"/>
          </w:tcPr>
          <w:p w14:paraId="59BD2D63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30,9 ± 7,5</w:t>
            </w:r>
          </w:p>
        </w:tc>
        <w:tc>
          <w:tcPr>
            <w:tcW w:w="1559" w:type="dxa"/>
          </w:tcPr>
          <w:p w14:paraId="4983208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16,8 ± 8,6</w:t>
            </w:r>
          </w:p>
        </w:tc>
        <w:tc>
          <w:tcPr>
            <w:tcW w:w="3261" w:type="dxa"/>
          </w:tcPr>
          <w:p w14:paraId="4684CF83" w14:textId="77777777" w:rsidR="005B413F" w:rsidRPr="00657BF4" w:rsidRDefault="00EE5333">
            <w:pPr>
              <w:tabs>
                <w:tab w:val="center" w:pos="62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- 14.12 ± 6.33 (4.0 – 32.0)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  <w:tr w:rsidR="005B413F" w:rsidRPr="00657BF4" w14:paraId="2C1CE922" w14:textId="77777777">
        <w:trPr>
          <w:trHeight w:val="188"/>
          <w:jc w:val="center"/>
        </w:trPr>
        <w:tc>
          <w:tcPr>
            <w:tcW w:w="3039" w:type="dxa"/>
          </w:tcPr>
          <w:p w14:paraId="23E6A7E7" w14:textId="0977E03C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PS</w:t>
            </w:r>
            <w:r w:rsid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A</w:t>
            </w:r>
            <w:r w:rsidRPr="00657BF4">
              <w:rPr>
                <w:rFonts w:ascii="Arial" w:hAnsi="Arial" w:cs="Arial"/>
                <w:b/>
                <w:sz w:val="24"/>
                <w:szCs w:val="24"/>
                <w:lang w:val="es"/>
              </w:rPr>
              <w:t>P media (mmHg)</w:t>
            </w:r>
          </w:p>
        </w:tc>
        <w:tc>
          <w:tcPr>
            <w:tcW w:w="1634" w:type="dxa"/>
          </w:tcPr>
          <w:p w14:paraId="62C410EC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49,6 ± 18,4</w:t>
            </w:r>
          </w:p>
        </w:tc>
        <w:tc>
          <w:tcPr>
            <w:tcW w:w="1559" w:type="dxa"/>
          </w:tcPr>
          <w:p w14:paraId="16CA1CEE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>25,5 ± 11,2</w:t>
            </w:r>
          </w:p>
        </w:tc>
        <w:tc>
          <w:tcPr>
            <w:tcW w:w="3261" w:type="dxa"/>
          </w:tcPr>
          <w:p w14:paraId="62C49F37" w14:textId="77777777" w:rsidR="005B413F" w:rsidRPr="00657BF4" w:rsidRDefault="00EE53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7BF4">
              <w:rPr>
                <w:rFonts w:ascii="Arial" w:hAnsi="Arial" w:cs="Arial"/>
                <w:sz w:val="24"/>
                <w:szCs w:val="24"/>
                <w:lang w:val="es"/>
              </w:rPr>
              <w:t xml:space="preserve">- 24.18 ± 14.00 (1.0 – 76.0) </w:t>
            </w:r>
            <w:r w:rsidRPr="00657BF4">
              <w:rPr>
                <w:rFonts w:ascii="Arial" w:hAnsi="Arial" w:cs="Arial"/>
                <w:sz w:val="24"/>
                <w:szCs w:val="24"/>
                <w:vertAlign w:val="superscript"/>
                <w:lang w:val="es"/>
              </w:rPr>
              <w:t>a</w:t>
            </w:r>
          </w:p>
        </w:tc>
      </w:tr>
    </w:tbl>
    <w:p w14:paraId="6C288342" w14:textId="454B310A" w:rsidR="005B413F" w:rsidRPr="00657BF4" w:rsidRDefault="00EE53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7BF4">
        <w:rPr>
          <w:rFonts w:ascii="Arial" w:hAnsi="Arial" w:cs="Arial"/>
          <w:sz w:val="24"/>
          <w:szCs w:val="24"/>
          <w:lang w:val="es"/>
        </w:rPr>
        <w:t>A</w:t>
      </w:r>
      <w:r w:rsidR="00657BF4">
        <w:rPr>
          <w:rFonts w:ascii="Arial" w:hAnsi="Arial" w:cs="Arial"/>
          <w:sz w:val="24"/>
          <w:szCs w:val="24"/>
          <w:lang w:val="es"/>
        </w:rPr>
        <w:t>I</w:t>
      </w:r>
      <w:r w:rsidRPr="00657BF4">
        <w:rPr>
          <w:rFonts w:ascii="Arial" w:hAnsi="Arial" w:cs="Arial"/>
          <w:sz w:val="24"/>
          <w:szCs w:val="24"/>
          <w:lang w:val="es"/>
        </w:rPr>
        <w:t>: Auricular izquierd</w:t>
      </w:r>
      <w:r w:rsidR="00657BF4">
        <w:rPr>
          <w:rFonts w:ascii="Arial" w:hAnsi="Arial" w:cs="Arial"/>
          <w:sz w:val="24"/>
          <w:szCs w:val="24"/>
          <w:lang w:val="es"/>
        </w:rPr>
        <w:t>a</w:t>
      </w:r>
      <w:r w:rsidRPr="00657BF4">
        <w:rPr>
          <w:rFonts w:ascii="Arial" w:hAnsi="Arial" w:cs="Arial"/>
          <w:sz w:val="24"/>
          <w:szCs w:val="24"/>
          <w:lang w:val="es"/>
        </w:rPr>
        <w:t>; PS</w:t>
      </w:r>
      <w:r w:rsidR="00657BF4">
        <w:rPr>
          <w:rFonts w:ascii="Arial" w:hAnsi="Arial" w:cs="Arial"/>
          <w:sz w:val="24"/>
          <w:szCs w:val="24"/>
          <w:lang w:val="es"/>
        </w:rPr>
        <w:t>A</w:t>
      </w:r>
      <w:r w:rsidRPr="00657BF4">
        <w:rPr>
          <w:rFonts w:ascii="Arial" w:hAnsi="Arial" w:cs="Arial"/>
          <w:sz w:val="24"/>
          <w:szCs w:val="24"/>
          <w:lang w:val="es"/>
        </w:rPr>
        <w:t>P: Presión sistólica arterial pulmonar; V</w:t>
      </w:r>
      <w:r w:rsidR="00657BF4">
        <w:rPr>
          <w:rFonts w:ascii="Arial" w:hAnsi="Arial" w:cs="Arial"/>
          <w:sz w:val="24"/>
          <w:szCs w:val="24"/>
          <w:lang w:val="es"/>
        </w:rPr>
        <w:t>MPB</w:t>
      </w:r>
      <w:r w:rsidRPr="00657BF4">
        <w:rPr>
          <w:rFonts w:ascii="Arial" w:hAnsi="Arial" w:cs="Arial"/>
          <w:sz w:val="24"/>
          <w:szCs w:val="24"/>
          <w:lang w:val="es"/>
        </w:rPr>
        <w:t xml:space="preserve">: Valvuloplastia mitral percutánea con balón; </w:t>
      </w:r>
      <w:r w:rsidRPr="00657BF4">
        <w:rPr>
          <w:rFonts w:ascii="Arial" w:hAnsi="Arial" w:cs="Arial"/>
          <w:sz w:val="24"/>
          <w:szCs w:val="24"/>
          <w:vertAlign w:val="superscript"/>
          <w:lang w:val="es"/>
        </w:rPr>
        <w:t xml:space="preserve">a </w:t>
      </w:r>
      <w:r w:rsidRPr="00657BF4">
        <w:rPr>
          <w:rFonts w:ascii="Arial" w:hAnsi="Arial" w:cs="Arial"/>
          <w:sz w:val="24"/>
          <w:szCs w:val="24"/>
          <w:lang w:val="es"/>
        </w:rPr>
        <w:t xml:space="preserve">p &lt; 0,0001. </w:t>
      </w:r>
    </w:p>
    <w:p w14:paraId="694066DF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B7686E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2E21A0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CCAC8C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046441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86F2F1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2305E2" w14:textId="13790120" w:rsidR="005B413F" w:rsidRPr="00657BF4" w:rsidRDefault="00657BF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C5F9E07" wp14:editId="6912DB6E">
            <wp:extent cx="4592320" cy="276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6C2B" w14:textId="77777777" w:rsidR="005B413F" w:rsidRPr="00657BF4" w:rsidRDefault="00EE53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7BF4">
        <w:rPr>
          <w:rFonts w:ascii="Arial" w:hAnsi="Arial" w:cs="Arial"/>
          <w:sz w:val="24"/>
          <w:szCs w:val="24"/>
          <w:lang w:val="es"/>
        </w:rPr>
        <w:t>Figura 1. Parto prematuro y bajo peso al nacer en la población de estudio.</w:t>
      </w:r>
    </w:p>
    <w:p w14:paraId="223388E3" w14:textId="77777777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172915" w14:textId="3F35E9E1" w:rsidR="005B413F" w:rsidRPr="00657BF4" w:rsidRDefault="005B413F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5B413F" w:rsidRPr="00657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36A"/>
    <w:multiLevelType w:val="hybridMultilevel"/>
    <w:tmpl w:val="B224C716"/>
    <w:lvl w:ilvl="0" w:tplc="12769B4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6964A90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6E46EB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0BC947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45B208E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92842A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EEDC313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B0229A5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7B90C7F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22225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F"/>
    <w:rsid w:val="005B413F"/>
    <w:rsid w:val="00657BF4"/>
    <w:rsid w:val="00E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C78"/>
  <w15:docId w15:val="{8EB2971D-D425-4682-BA68-80DE566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5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Ale</cp:lastModifiedBy>
  <cp:revision>1</cp:revision>
  <dcterms:created xsi:type="dcterms:W3CDTF">2022-08-11T19:14:00Z</dcterms:created>
  <dcterms:modified xsi:type="dcterms:W3CDTF">2022-12-06T23:47:00Z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fa9575d416b74b8da37bcf8efc6c9e68</vt:lpwstr>
  </property>
</Properties>
</file>